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A10391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>по географии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>
        <w:rPr>
          <w:rFonts w:ascii="Times New Roman" w:hAnsi="Times New Roman"/>
          <w:b/>
          <w:color w:val="0070C0"/>
          <w:sz w:val="32"/>
          <w:szCs w:val="32"/>
        </w:rPr>
        <w:t>6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DD1420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A10391">
        <w:rPr>
          <w:rFonts w:ascii="Times New Roman" w:hAnsi="Times New Roman" w:cs="Times New Roman"/>
          <w:sz w:val="28"/>
          <w:szCs w:val="24"/>
        </w:rPr>
        <w:t>37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10391" w:rsidRPr="00312A2B" w:rsidTr="00A10391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312A2B" w:rsidRDefault="00A1039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712709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10,76</w:t>
            </w:r>
          </w:p>
        </w:tc>
      </w:tr>
      <w:tr w:rsidR="00A10391" w:rsidRPr="00312A2B" w:rsidTr="00A10391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312A2B" w:rsidRDefault="00A1039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91" w:rsidRPr="00A10391" w:rsidRDefault="00A10391" w:rsidP="00A1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0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0391" w:rsidRDefault="00A1039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57187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0391" w:rsidRDefault="00A1039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A10391">
      <w:pPr>
        <w:ind w:left="-99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62725" cy="882967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A10391"/>
    <w:rsid w:val="00AE6CCC"/>
    <w:rsid w:val="00CB053B"/>
    <w:rsid w:val="00D34DD8"/>
    <w:rsid w:val="00DD1420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4.2</c:v>
                </c:pt>
                <c:pt idx="1">
                  <c:v>42.8</c:v>
                </c:pt>
                <c:pt idx="2">
                  <c:v>42.24</c:v>
                </c:pt>
                <c:pt idx="3">
                  <c:v>10.76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1.49</c:v>
                </c:pt>
                <c:pt idx="1">
                  <c:v>36.26</c:v>
                </c:pt>
                <c:pt idx="2">
                  <c:v>47.56</c:v>
                </c:pt>
                <c:pt idx="3">
                  <c:v>14.68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125760"/>
        <c:axId val="134732544"/>
      </c:barChart>
      <c:catAx>
        <c:axId val="43125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4732544"/>
        <c:crosses val="autoZero"/>
        <c:auto val="1"/>
        <c:lblAlgn val="ctr"/>
        <c:lblOffset val="100"/>
        <c:noMultiLvlLbl val="0"/>
      </c:catAx>
      <c:valAx>
        <c:axId val="134732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125760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Лист1!$A$2:$A$39</c:f>
              <c:numCache>
                <c:formatCode>General</c:formatCode>
                <c:ptCount val="3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</c:numCache>
            </c:numRef>
          </c:cat>
          <c:val>
            <c:numRef>
              <c:f>Лист1!$B$2:$B$39</c:f>
              <c:numCache>
                <c:formatCode>General</c:formatCode>
                <c:ptCount val="38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0.2</c:v>
                </c:pt>
                <c:pt idx="4">
                  <c:v>0.3</c:v>
                </c:pt>
                <c:pt idx="5">
                  <c:v>0.4</c:v>
                </c:pt>
                <c:pt idx="6">
                  <c:v>0.5</c:v>
                </c:pt>
                <c:pt idx="7">
                  <c:v>0.6</c:v>
                </c:pt>
                <c:pt idx="8">
                  <c:v>0.8</c:v>
                </c:pt>
                <c:pt idx="9">
                  <c:v>0.9</c:v>
                </c:pt>
                <c:pt idx="10">
                  <c:v>2.5</c:v>
                </c:pt>
                <c:pt idx="11">
                  <c:v>2.7</c:v>
                </c:pt>
                <c:pt idx="12">
                  <c:v>2.9</c:v>
                </c:pt>
                <c:pt idx="13">
                  <c:v>3.1</c:v>
                </c:pt>
                <c:pt idx="14">
                  <c:v>3.4</c:v>
                </c:pt>
                <c:pt idx="15">
                  <c:v>3.7</c:v>
                </c:pt>
                <c:pt idx="16">
                  <c:v>3.9</c:v>
                </c:pt>
                <c:pt idx="17">
                  <c:v>4</c:v>
                </c:pt>
                <c:pt idx="18">
                  <c:v>4.2</c:v>
                </c:pt>
                <c:pt idx="19">
                  <c:v>4.3</c:v>
                </c:pt>
                <c:pt idx="20">
                  <c:v>4.0999999999999996</c:v>
                </c:pt>
                <c:pt idx="21">
                  <c:v>4</c:v>
                </c:pt>
                <c:pt idx="22">
                  <c:v>7.1</c:v>
                </c:pt>
                <c:pt idx="23">
                  <c:v>6.2</c:v>
                </c:pt>
                <c:pt idx="24">
                  <c:v>5.6</c:v>
                </c:pt>
                <c:pt idx="25">
                  <c:v>5.2</c:v>
                </c:pt>
                <c:pt idx="26">
                  <c:v>4.7</c:v>
                </c:pt>
                <c:pt idx="27">
                  <c:v>4.0999999999999996</c:v>
                </c:pt>
                <c:pt idx="28">
                  <c:v>3.7</c:v>
                </c:pt>
                <c:pt idx="29">
                  <c:v>3.1</c:v>
                </c:pt>
                <c:pt idx="30">
                  <c:v>2.5</c:v>
                </c:pt>
                <c:pt idx="31">
                  <c:v>3.6</c:v>
                </c:pt>
                <c:pt idx="32">
                  <c:v>2.7</c:v>
                </c:pt>
                <c:pt idx="33">
                  <c:v>1.9</c:v>
                </c:pt>
                <c:pt idx="34">
                  <c:v>1.3</c:v>
                </c:pt>
                <c:pt idx="35">
                  <c:v>0.8</c:v>
                </c:pt>
                <c:pt idx="36">
                  <c:v>0.4</c:v>
                </c:pt>
                <c:pt idx="37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Лист1!$A$2:$A$39</c:f>
              <c:numCache>
                <c:formatCode>General</c:formatCode>
                <c:ptCount val="3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</c:numCache>
            </c:numRef>
          </c:cat>
          <c:val>
            <c:numRef>
              <c:f>Лист1!$C$2:$C$39</c:f>
              <c:numCache>
                <c:formatCode>General</c:formatCode>
                <c:ptCount val="38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</c:v>
                </c:pt>
                <c:pt idx="4">
                  <c:v>0.1</c:v>
                </c:pt>
                <c:pt idx="5">
                  <c:v>0.1</c:v>
                </c:pt>
                <c:pt idx="6">
                  <c:v>0.2</c:v>
                </c:pt>
                <c:pt idx="7">
                  <c:v>0.3</c:v>
                </c:pt>
                <c:pt idx="8">
                  <c:v>0.3</c:v>
                </c:pt>
                <c:pt idx="9">
                  <c:v>0.3</c:v>
                </c:pt>
                <c:pt idx="10">
                  <c:v>1.2</c:v>
                </c:pt>
                <c:pt idx="11">
                  <c:v>1.8</c:v>
                </c:pt>
                <c:pt idx="12">
                  <c:v>1.9</c:v>
                </c:pt>
                <c:pt idx="13">
                  <c:v>2.5</c:v>
                </c:pt>
                <c:pt idx="14">
                  <c:v>2.7</c:v>
                </c:pt>
                <c:pt idx="15">
                  <c:v>2.7</c:v>
                </c:pt>
                <c:pt idx="16">
                  <c:v>3.4</c:v>
                </c:pt>
                <c:pt idx="17">
                  <c:v>3.8</c:v>
                </c:pt>
                <c:pt idx="18">
                  <c:v>4.2</c:v>
                </c:pt>
                <c:pt idx="19">
                  <c:v>3.8</c:v>
                </c:pt>
                <c:pt idx="20">
                  <c:v>4.5999999999999996</c:v>
                </c:pt>
                <c:pt idx="21">
                  <c:v>3.7</c:v>
                </c:pt>
                <c:pt idx="22">
                  <c:v>6.4</c:v>
                </c:pt>
                <c:pt idx="23">
                  <c:v>6.6</c:v>
                </c:pt>
                <c:pt idx="24">
                  <c:v>5.9</c:v>
                </c:pt>
                <c:pt idx="25">
                  <c:v>5.9</c:v>
                </c:pt>
                <c:pt idx="26">
                  <c:v>4.5999999999999996</c:v>
                </c:pt>
                <c:pt idx="27">
                  <c:v>5.5</c:v>
                </c:pt>
                <c:pt idx="28">
                  <c:v>4.7</c:v>
                </c:pt>
                <c:pt idx="29">
                  <c:v>4.3</c:v>
                </c:pt>
                <c:pt idx="30">
                  <c:v>4.0999999999999996</c:v>
                </c:pt>
                <c:pt idx="31">
                  <c:v>4.3</c:v>
                </c:pt>
                <c:pt idx="32">
                  <c:v>2.8</c:v>
                </c:pt>
                <c:pt idx="33">
                  <c:v>3</c:v>
                </c:pt>
                <c:pt idx="34">
                  <c:v>2.1</c:v>
                </c:pt>
                <c:pt idx="35">
                  <c:v>1.3</c:v>
                </c:pt>
                <c:pt idx="36">
                  <c:v>0.5</c:v>
                </c:pt>
                <c:pt idx="37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420544"/>
        <c:axId val="64104704"/>
      </c:barChart>
      <c:catAx>
        <c:axId val="454205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104704"/>
        <c:crosses val="autoZero"/>
        <c:auto val="1"/>
        <c:lblAlgn val="ctr"/>
        <c:lblOffset val="100"/>
        <c:noMultiLvlLbl val="0"/>
      </c:catAx>
      <c:valAx>
        <c:axId val="6410470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42054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30.66</c:v>
                </c:pt>
                <c:pt idx="1">
                  <c:v>60.16</c:v>
                </c:pt>
                <c:pt idx="2">
                  <c:v>9.19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421568"/>
        <c:axId val="64103552"/>
      </c:barChart>
      <c:catAx>
        <c:axId val="45421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103552"/>
        <c:crosses val="autoZero"/>
        <c:auto val="1"/>
        <c:lblAlgn val="ctr"/>
        <c:lblOffset val="100"/>
        <c:noMultiLvlLbl val="0"/>
      </c:catAx>
      <c:valAx>
        <c:axId val="6410355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42156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81.22</c:v>
                </c:pt>
                <c:pt idx="1">
                  <c:v>38.630000000000003</c:v>
                </c:pt>
                <c:pt idx="2">
                  <c:v>45.01</c:v>
                </c:pt>
                <c:pt idx="3">
                  <c:v>33.04</c:v>
                </c:pt>
                <c:pt idx="4">
                  <c:v>42.79</c:v>
                </c:pt>
                <c:pt idx="5">
                  <c:v>58.11</c:v>
                </c:pt>
                <c:pt idx="6">
                  <c:v>67.08</c:v>
                </c:pt>
                <c:pt idx="7">
                  <c:v>62.22</c:v>
                </c:pt>
                <c:pt idx="8">
                  <c:v>83.73</c:v>
                </c:pt>
                <c:pt idx="9">
                  <c:v>78.010000000000005</c:v>
                </c:pt>
                <c:pt idx="10">
                  <c:v>43.08</c:v>
                </c:pt>
                <c:pt idx="11">
                  <c:v>62.05</c:v>
                </c:pt>
                <c:pt idx="12">
                  <c:v>85.12</c:v>
                </c:pt>
                <c:pt idx="13">
                  <c:v>66.510000000000005</c:v>
                </c:pt>
                <c:pt idx="14">
                  <c:v>74.19</c:v>
                </c:pt>
                <c:pt idx="15">
                  <c:v>37.14</c:v>
                </c:pt>
                <c:pt idx="16">
                  <c:v>52.52</c:v>
                </c:pt>
                <c:pt idx="17">
                  <c:v>79.02</c:v>
                </c:pt>
                <c:pt idx="18">
                  <c:v>69.040000000000006</c:v>
                </c:pt>
                <c:pt idx="19">
                  <c:v>79.8</c:v>
                </c:pt>
                <c:pt idx="20">
                  <c:v>51.78</c:v>
                </c:pt>
                <c:pt idx="21">
                  <c:v>49.43</c:v>
                </c:pt>
                <c:pt idx="22">
                  <c:v>77.819999999999993</c:v>
                </c:pt>
                <c:pt idx="23">
                  <c:v>56.92</c:v>
                </c:pt>
                <c:pt idx="24">
                  <c:v>20.58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80.7</c:v>
                </c:pt>
                <c:pt idx="1">
                  <c:v>38.380000000000003</c:v>
                </c:pt>
                <c:pt idx="2">
                  <c:v>47.93</c:v>
                </c:pt>
                <c:pt idx="3">
                  <c:v>35.840000000000003</c:v>
                </c:pt>
                <c:pt idx="4">
                  <c:v>35.25</c:v>
                </c:pt>
                <c:pt idx="5">
                  <c:v>64.819999999999993</c:v>
                </c:pt>
                <c:pt idx="6">
                  <c:v>75.510000000000005</c:v>
                </c:pt>
                <c:pt idx="7">
                  <c:v>69.680000000000007</c:v>
                </c:pt>
                <c:pt idx="8">
                  <c:v>87.83</c:v>
                </c:pt>
                <c:pt idx="9">
                  <c:v>84</c:v>
                </c:pt>
                <c:pt idx="10">
                  <c:v>49.22</c:v>
                </c:pt>
                <c:pt idx="11">
                  <c:v>66.34</c:v>
                </c:pt>
                <c:pt idx="12">
                  <c:v>89.52</c:v>
                </c:pt>
                <c:pt idx="13">
                  <c:v>74.150000000000006</c:v>
                </c:pt>
                <c:pt idx="14">
                  <c:v>82.16</c:v>
                </c:pt>
                <c:pt idx="15">
                  <c:v>47.25</c:v>
                </c:pt>
                <c:pt idx="16">
                  <c:v>63.51</c:v>
                </c:pt>
                <c:pt idx="17">
                  <c:v>86.55</c:v>
                </c:pt>
                <c:pt idx="18">
                  <c:v>73.78</c:v>
                </c:pt>
                <c:pt idx="19">
                  <c:v>80.47</c:v>
                </c:pt>
                <c:pt idx="20">
                  <c:v>51.65</c:v>
                </c:pt>
                <c:pt idx="21">
                  <c:v>54.69</c:v>
                </c:pt>
                <c:pt idx="22">
                  <c:v>80.39</c:v>
                </c:pt>
                <c:pt idx="23">
                  <c:v>58.69</c:v>
                </c:pt>
                <c:pt idx="24">
                  <c:v>21.61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22080"/>
        <c:axId val="64108160"/>
      </c:barChart>
      <c:catAx>
        <c:axId val="45422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108160"/>
        <c:crosses val="autoZero"/>
        <c:auto val="1"/>
        <c:lblAlgn val="ctr"/>
        <c:lblOffset val="100"/>
        <c:noMultiLvlLbl val="0"/>
      </c:catAx>
      <c:valAx>
        <c:axId val="641081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42208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24.53</c:v>
                </c:pt>
                <c:pt idx="1">
                  <c:v>2.83</c:v>
                </c:pt>
                <c:pt idx="2">
                  <c:v>3.77</c:v>
                </c:pt>
                <c:pt idx="3">
                  <c:v>0</c:v>
                </c:pt>
                <c:pt idx="4">
                  <c:v>7.55</c:v>
                </c:pt>
                <c:pt idx="5">
                  <c:v>22.64</c:v>
                </c:pt>
                <c:pt idx="6">
                  <c:v>7.55</c:v>
                </c:pt>
                <c:pt idx="7">
                  <c:v>23.58</c:v>
                </c:pt>
                <c:pt idx="8">
                  <c:v>41.51</c:v>
                </c:pt>
                <c:pt idx="9">
                  <c:v>26.42</c:v>
                </c:pt>
                <c:pt idx="10">
                  <c:v>10.06</c:v>
                </c:pt>
                <c:pt idx="11">
                  <c:v>18.87</c:v>
                </c:pt>
                <c:pt idx="12">
                  <c:v>37.74</c:v>
                </c:pt>
                <c:pt idx="13">
                  <c:v>28.3</c:v>
                </c:pt>
                <c:pt idx="14">
                  <c:v>33.96</c:v>
                </c:pt>
                <c:pt idx="15">
                  <c:v>0.94</c:v>
                </c:pt>
                <c:pt idx="16">
                  <c:v>14.15</c:v>
                </c:pt>
                <c:pt idx="17">
                  <c:v>25.47</c:v>
                </c:pt>
                <c:pt idx="18">
                  <c:v>24.53</c:v>
                </c:pt>
                <c:pt idx="19">
                  <c:v>30.19</c:v>
                </c:pt>
                <c:pt idx="20">
                  <c:v>5.66</c:v>
                </c:pt>
                <c:pt idx="21">
                  <c:v>9.43</c:v>
                </c:pt>
                <c:pt idx="22">
                  <c:v>37.74</c:v>
                </c:pt>
                <c:pt idx="23">
                  <c:v>18.87</c:v>
                </c:pt>
                <c:pt idx="24">
                  <c:v>1.89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64.8</c:v>
                </c:pt>
                <c:pt idx="1">
                  <c:v>14.76</c:v>
                </c:pt>
                <c:pt idx="2">
                  <c:v>18.41</c:v>
                </c:pt>
                <c:pt idx="3">
                  <c:v>10.49</c:v>
                </c:pt>
                <c:pt idx="4">
                  <c:v>17.170000000000002</c:v>
                </c:pt>
                <c:pt idx="5">
                  <c:v>45.34</c:v>
                </c:pt>
                <c:pt idx="6">
                  <c:v>56.8</c:v>
                </c:pt>
                <c:pt idx="7">
                  <c:v>52.29</c:v>
                </c:pt>
                <c:pt idx="8">
                  <c:v>77.930000000000007</c:v>
                </c:pt>
                <c:pt idx="9">
                  <c:v>69.930000000000007</c:v>
                </c:pt>
                <c:pt idx="10">
                  <c:v>30.04</c:v>
                </c:pt>
                <c:pt idx="11">
                  <c:v>49.88</c:v>
                </c:pt>
                <c:pt idx="12">
                  <c:v>80.260000000000005</c:v>
                </c:pt>
                <c:pt idx="13">
                  <c:v>60.53</c:v>
                </c:pt>
                <c:pt idx="14">
                  <c:v>70.400000000000006</c:v>
                </c:pt>
                <c:pt idx="15">
                  <c:v>22.49</c:v>
                </c:pt>
                <c:pt idx="16">
                  <c:v>43.32</c:v>
                </c:pt>
                <c:pt idx="17">
                  <c:v>76.459999999999994</c:v>
                </c:pt>
                <c:pt idx="18">
                  <c:v>57.89</c:v>
                </c:pt>
                <c:pt idx="19">
                  <c:v>69.849999999999994</c:v>
                </c:pt>
                <c:pt idx="20">
                  <c:v>32.32</c:v>
                </c:pt>
                <c:pt idx="21">
                  <c:v>34.65</c:v>
                </c:pt>
                <c:pt idx="22">
                  <c:v>67.290000000000006</c:v>
                </c:pt>
                <c:pt idx="23">
                  <c:v>36.909999999999997</c:v>
                </c:pt>
                <c:pt idx="24">
                  <c:v>6.41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89.34</c:v>
                </c:pt>
                <c:pt idx="1">
                  <c:v>44.34</c:v>
                </c:pt>
                <c:pt idx="2">
                  <c:v>57.76</c:v>
                </c:pt>
                <c:pt idx="3">
                  <c:v>42.36</c:v>
                </c:pt>
                <c:pt idx="4">
                  <c:v>39.1</c:v>
                </c:pt>
                <c:pt idx="5">
                  <c:v>72.19</c:v>
                </c:pt>
                <c:pt idx="6">
                  <c:v>85.6</c:v>
                </c:pt>
                <c:pt idx="7">
                  <c:v>77.069999999999993</c:v>
                </c:pt>
                <c:pt idx="8">
                  <c:v>93.36</c:v>
                </c:pt>
                <c:pt idx="9">
                  <c:v>92.18</c:v>
                </c:pt>
                <c:pt idx="10">
                  <c:v>56.04</c:v>
                </c:pt>
                <c:pt idx="11">
                  <c:v>72.930000000000007</c:v>
                </c:pt>
                <c:pt idx="12">
                  <c:v>95.08</c:v>
                </c:pt>
                <c:pt idx="13">
                  <c:v>80.39</c:v>
                </c:pt>
                <c:pt idx="14">
                  <c:v>87.74</c:v>
                </c:pt>
                <c:pt idx="15">
                  <c:v>55.95</c:v>
                </c:pt>
                <c:pt idx="16">
                  <c:v>72.16</c:v>
                </c:pt>
                <c:pt idx="17">
                  <c:v>92.59</c:v>
                </c:pt>
                <c:pt idx="18">
                  <c:v>81.069999999999993</c:v>
                </c:pt>
                <c:pt idx="19">
                  <c:v>85.37</c:v>
                </c:pt>
                <c:pt idx="20">
                  <c:v>58.06</c:v>
                </c:pt>
                <c:pt idx="21">
                  <c:v>61.79</c:v>
                </c:pt>
                <c:pt idx="22">
                  <c:v>86.43</c:v>
                </c:pt>
                <c:pt idx="23">
                  <c:v>67.42</c:v>
                </c:pt>
                <c:pt idx="24">
                  <c:v>24.26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Лист1!$A$2:$A$26</c:f>
              <c:strCache>
                <c:ptCount val="25"/>
                <c:pt idx="0">
                  <c:v>1,1</c:v>
                </c:pt>
                <c:pt idx="1">
                  <c:v>1,2</c:v>
                </c:pt>
                <c:pt idx="2">
                  <c:v>2.1K1</c:v>
                </c:pt>
                <c:pt idx="3">
                  <c:v>2.1K2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3,3</c:v>
                </c:pt>
                <c:pt idx="8">
                  <c:v>4,1</c:v>
                </c:pt>
                <c:pt idx="9">
                  <c:v>4,2</c:v>
                </c:pt>
                <c:pt idx="10">
                  <c:v>4,3</c:v>
                </c:pt>
                <c:pt idx="11">
                  <c:v>5,1</c:v>
                </c:pt>
                <c:pt idx="12">
                  <c:v>5,2</c:v>
                </c:pt>
                <c:pt idx="13">
                  <c:v>6,1</c:v>
                </c:pt>
                <c:pt idx="14">
                  <c:v>6.2K1</c:v>
                </c:pt>
                <c:pt idx="15">
                  <c:v>6.2K2</c:v>
                </c:pt>
                <c:pt idx="16">
                  <c:v>7</c:v>
                </c:pt>
                <c:pt idx="17">
                  <c:v>8,1</c:v>
                </c:pt>
                <c:pt idx="18">
                  <c:v>8,2</c:v>
                </c:pt>
                <c:pt idx="19">
                  <c:v>9K1</c:v>
                </c:pt>
                <c:pt idx="20">
                  <c:v>9K2</c:v>
                </c:pt>
                <c:pt idx="21">
                  <c:v>9K3</c:v>
                </c:pt>
                <c:pt idx="22">
                  <c:v>10,1</c:v>
                </c:pt>
                <c:pt idx="23">
                  <c:v>10.2K1</c:v>
                </c:pt>
                <c:pt idx="24">
                  <c:v>10.2K2</c:v>
                </c:pt>
              </c:strCache>
            </c:strRef>
          </c:cat>
          <c:val>
            <c:numRef>
              <c:f>Лист1!$E$2:$E$26</c:f>
              <c:numCache>
                <c:formatCode>General</c:formatCode>
                <c:ptCount val="25"/>
                <c:pt idx="0">
                  <c:v>97.7</c:v>
                </c:pt>
                <c:pt idx="1">
                  <c:v>81</c:v>
                </c:pt>
                <c:pt idx="2">
                  <c:v>93.47</c:v>
                </c:pt>
                <c:pt idx="3">
                  <c:v>81</c:v>
                </c:pt>
                <c:pt idx="4">
                  <c:v>70.25</c:v>
                </c:pt>
                <c:pt idx="5">
                  <c:v>93.38</c:v>
                </c:pt>
                <c:pt idx="6">
                  <c:v>95.97</c:v>
                </c:pt>
                <c:pt idx="7">
                  <c:v>93.38</c:v>
                </c:pt>
                <c:pt idx="8">
                  <c:v>99.04</c:v>
                </c:pt>
                <c:pt idx="9">
                  <c:v>98.08</c:v>
                </c:pt>
                <c:pt idx="10">
                  <c:v>78.44</c:v>
                </c:pt>
                <c:pt idx="11">
                  <c:v>90.5</c:v>
                </c:pt>
                <c:pt idx="12">
                  <c:v>99.62</c:v>
                </c:pt>
                <c:pt idx="13">
                  <c:v>92.23</c:v>
                </c:pt>
                <c:pt idx="14">
                  <c:v>98.08</c:v>
                </c:pt>
                <c:pt idx="15">
                  <c:v>84.93</c:v>
                </c:pt>
                <c:pt idx="16">
                  <c:v>90.4</c:v>
                </c:pt>
                <c:pt idx="17">
                  <c:v>98.08</c:v>
                </c:pt>
                <c:pt idx="18">
                  <c:v>94.43</c:v>
                </c:pt>
                <c:pt idx="19">
                  <c:v>95.97</c:v>
                </c:pt>
                <c:pt idx="20">
                  <c:v>83.3</c:v>
                </c:pt>
                <c:pt idx="21">
                  <c:v>85.8</c:v>
                </c:pt>
                <c:pt idx="22">
                  <c:v>97.5</c:v>
                </c:pt>
                <c:pt idx="23">
                  <c:v>88.29</c:v>
                </c:pt>
                <c:pt idx="24">
                  <c:v>52.59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0624000"/>
        <c:axId val="64109888"/>
      </c:lineChart>
      <c:catAx>
        <c:axId val="50624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109888"/>
        <c:crosses val="autoZero"/>
        <c:auto val="1"/>
        <c:lblAlgn val="ctr"/>
        <c:lblOffset val="100"/>
        <c:noMultiLvlLbl val="0"/>
      </c:catAx>
      <c:valAx>
        <c:axId val="641098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06240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3689093879445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1.1.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1">
                  <c:v>1.2.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2">
                  <c:v>2.1K1.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Смысловое чтение</c:v>
                </c:pt>
                <c:pt idx="3">
                  <c:v>2.1K2.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 Смысловое чтение</c:v>
                </c:pt>
                <c:pt idx="4">
                  <c:v>2.2.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 Смысловое чтение</c:v>
                </c:pt>
                <c:pt idx="5">
                  <c:v>3.1.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6">
                  <c:v>3.2.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7">
                  <c:v>3.3.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8">
                  <c:v>4.1.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9">
                  <c:v>4.2.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0">
                  <c:v>4.3.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1">
                  <c:v>5.1. Умение определять понятия, устанавливать аналогии, классифицировать. 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2">
                  <c:v>5.2. Умение определять понятия, устанавливать аналогии, классифицировать. 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3">
                  <c:v>6.1.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использо</c:v>
                </c:pt>
                <c:pt idx="14">
                  <c:v>6.2K1.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5">
                  <c:v>6.2K2.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6">
                  <c:v>7. Сформированность представлений о географических объектах, процессах, явлениях, закономерностях; владение понятийным аппаратом географии. Смысловое чтение</c:v>
                </c:pt>
                <c:pt idx="17">
                  <c:v>8.1.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</c:v>
                </c:pt>
                <c:pt idx="18">
                  <c:v>8.2. Практические умения и навыки использования количественных и качественных характеристик компонентов географической среды. 
Сформированность представлений и основополагающих теоретических знаний о целостности и неоднородности Земли как планеты в простр</c:v>
                </c:pt>
                <c:pt idx="19">
                  <c:v>9K1.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0">
                  <c:v>9K2.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1">
                  <c:v>9K3.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2">
                  <c:v>10.1.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осознан</c:v>
                </c:pt>
                <c:pt idx="23">
                  <c:v>10.2K1.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</c:v>
                </c:pt>
                <c:pt idx="24">
                  <c:v>10.2K2.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81.22</c:v>
                </c:pt>
                <c:pt idx="1">
                  <c:v>38.630000000000003</c:v>
                </c:pt>
                <c:pt idx="2">
                  <c:v>45.01</c:v>
                </c:pt>
                <c:pt idx="3">
                  <c:v>33.04</c:v>
                </c:pt>
                <c:pt idx="4">
                  <c:v>42.79</c:v>
                </c:pt>
                <c:pt idx="5">
                  <c:v>58.11</c:v>
                </c:pt>
                <c:pt idx="6">
                  <c:v>67.08</c:v>
                </c:pt>
                <c:pt idx="7">
                  <c:v>62.22</c:v>
                </c:pt>
                <c:pt idx="8">
                  <c:v>83.73</c:v>
                </c:pt>
                <c:pt idx="9">
                  <c:v>78.010000000000005</c:v>
                </c:pt>
                <c:pt idx="10">
                  <c:v>43.08</c:v>
                </c:pt>
                <c:pt idx="11">
                  <c:v>62.05</c:v>
                </c:pt>
                <c:pt idx="12">
                  <c:v>85.12</c:v>
                </c:pt>
                <c:pt idx="13">
                  <c:v>66.510000000000005</c:v>
                </c:pt>
                <c:pt idx="14">
                  <c:v>74.19</c:v>
                </c:pt>
                <c:pt idx="15">
                  <c:v>37.14</c:v>
                </c:pt>
                <c:pt idx="16">
                  <c:v>52.52</c:v>
                </c:pt>
                <c:pt idx="17">
                  <c:v>79.02</c:v>
                </c:pt>
                <c:pt idx="18">
                  <c:v>69.040000000000006</c:v>
                </c:pt>
                <c:pt idx="19">
                  <c:v>79.8</c:v>
                </c:pt>
                <c:pt idx="20">
                  <c:v>51.78</c:v>
                </c:pt>
                <c:pt idx="21">
                  <c:v>49.43</c:v>
                </c:pt>
                <c:pt idx="22">
                  <c:v>77.819999999999993</c:v>
                </c:pt>
                <c:pt idx="23">
                  <c:v>56.92</c:v>
                </c:pt>
                <c:pt idx="24">
                  <c:v>20.58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1.1.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1">
                  <c:v>1.2.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2">
                  <c:v>2.1K1.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Смысловое чтение</c:v>
                </c:pt>
                <c:pt idx="3">
                  <c:v>2.1K2.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 Смысловое чтение</c:v>
                </c:pt>
                <c:pt idx="4">
                  <c:v>2.2.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 Смысловое чтение</c:v>
                </c:pt>
                <c:pt idx="5">
                  <c:v>3.1.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6">
                  <c:v>3.2.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7">
                  <c:v>3.3.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8">
                  <c:v>4.1.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9">
                  <c:v>4.2.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0">
                  <c:v>4.3.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1">
                  <c:v>5.1. Умение определять понятия, устанавливать аналогии, классифицировать. 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2">
                  <c:v>5.2. Умение определять понятия, устанавливать аналогии, классифицировать. 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3">
                  <c:v>6.1.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использо</c:v>
                </c:pt>
                <c:pt idx="14">
                  <c:v>6.2K1.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5">
                  <c:v>6.2K2.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6">
                  <c:v>7. Сформированность представлений о географических объектах, процессах, явлениях, закономерностях; владение понятийным аппаратом географии. Смысловое чтение</c:v>
                </c:pt>
                <c:pt idx="17">
                  <c:v>8.1.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</c:v>
                </c:pt>
                <c:pt idx="18">
                  <c:v>8.2. Практические умения и навыки использования количественных и качественных характеристик компонентов географической среды. 
Сформированность представлений и основополагающих теоретических знаний о целостности и неоднородности Земли как планеты в простр</c:v>
                </c:pt>
                <c:pt idx="19">
                  <c:v>9K1.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0">
                  <c:v>9K2.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1">
                  <c:v>9K3. Сформированность представлений о географических объектах, процессах, явлениях, закономерностях; владение понятийным аппаратом географии.
Умения и навыки использования разнообразных географических знаний для объяснения и оценки явлений и процессов, са</c:v>
                </c:pt>
                <c:pt idx="22">
                  <c:v>10.1.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осознан</c:v>
                </c:pt>
                <c:pt idx="23">
                  <c:v>10.2K1.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</c:v>
                </c:pt>
                <c:pt idx="24">
                  <c:v>10.2K2. Первичные компетенции использования территориального подхода как основы географического мышления.
Сформированность представлений о географических объектах, процессах, явлениях, закономерностях; владение понятийным аппаратом географии.
Умение осозн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80.7</c:v>
                </c:pt>
                <c:pt idx="1">
                  <c:v>38.380000000000003</c:v>
                </c:pt>
                <c:pt idx="2">
                  <c:v>47.93</c:v>
                </c:pt>
                <c:pt idx="3">
                  <c:v>35.840000000000003</c:v>
                </c:pt>
                <c:pt idx="4">
                  <c:v>35.25</c:v>
                </c:pt>
                <c:pt idx="5">
                  <c:v>64.819999999999993</c:v>
                </c:pt>
                <c:pt idx="6">
                  <c:v>75.510000000000005</c:v>
                </c:pt>
                <c:pt idx="7">
                  <c:v>69.680000000000007</c:v>
                </c:pt>
                <c:pt idx="8">
                  <c:v>87.83</c:v>
                </c:pt>
                <c:pt idx="9">
                  <c:v>84</c:v>
                </c:pt>
                <c:pt idx="10">
                  <c:v>49.22</c:v>
                </c:pt>
                <c:pt idx="11">
                  <c:v>66.34</c:v>
                </c:pt>
                <c:pt idx="12">
                  <c:v>89.52</c:v>
                </c:pt>
                <c:pt idx="13">
                  <c:v>74.150000000000006</c:v>
                </c:pt>
                <c:pt idx="14">
                  <c:v>82.16</c:v>
                </c:pt>
                <c:pt idx="15">
                  <c:v>47.25</c:v>
                </c:pt>
                <c:pt idx="16">
                  <c:v>63.51</c:v>
                </c:pt>
                <c:pt idx="17">
                  <c:v>86.55</c:v>
                </c:pt>
                <c:pt idx="18">
                  <c:v>73.78</c:v>
                </c:pt>
                <c:pt idx="19">
                  <c:v>80.47</c:v>
                </c:pt>
                <c:pt idx="20">
                  <c:v>51.65</c:v>
                </c:pt>
                <c:pt idx="21">
                  <c:v>54.69</c:v>
                </c:pt>
                <c:pt idx="22">
                  <c:v>80.39</c:v>
                </c:pt>
                <c:pt idx="23">
                  <c:v>58.69</c:v>
                </c:pt>
                <c:pt idx="24">
                  <c:v>21.61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080192"/>
        <c:axId val="64108736"/>
      </c:barChart>
      <c:catAx>
        <c:axId val="5108019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64108736"/>
        <c:crosses val="autoZero"/>
        <c:auto val="1"/>
        <c:lblAlgn val="ctr"/>
        <c:lblOffset val="100"/>
        <c:noMultiLvlLbl val="0"/>
      </c:catAx>
      <c:valAx>
        <c:axId val="6410873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0801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6708678405490578"/>
          <c:w val="0.27088600904053661"/>
          <c:h val="3.148428452915878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2021-11-30T13:43:00Z</dcterms:modified>
</cp:coreProperties>
</file>